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eastAsia="宋体"/>
          <w:lang w:val="en-US" w:eastAsia="zh-CN"/>
        </w:rPr>
      </w:pPr>
      <w:r>
        <w:rPr>
          <w:rFonts w:hint="eastAsia"/>
          <w:b/>
          <w:sz w:val="30"/>
          <w:szCs w:val="30"/>
        </w:rPr>
        <w:t>三、省级印刷优秀教学团队、基地师资建设</w:t>
      </w:r>
      <w:r>
        <w:rPr>
          <w:rFonts w:hint="eastAsia"/>
          <w:b/>
          <w:sz w:val="30"/>
          <w:szCs w:val="30"/>
          <w:lang w:eastAsia="zh-CN"/>
        </w:rPr>
        <w:t>、</w:t>
      </w:r>
      <w:r>
        <w:rPr>
          <w:rFonts w:hint="eastAsia"/>
          <w:b/>
          <w:sz w:val="30"/>
          <w:szCs w:val="30"/>
          <w:lang w:val="en-US" w:eastAsia="zh-CN"/>
        </w:rPr>
        <w:t>师资队伍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1. 印刷省级优秀教学团队立项文件</w:t>
      </w:r>
    </w:p>
    <w:p>
      <w:pPr>
        <w:jc w:val="center"/>
      </w:pPr>
      <w:r>
        <w:drawing>
          <wp:inline distT="0" distB="0" distL="0" distR="0">
            <wp:extent cx="5286375" cy="7486650"/>
            <wp:effectExtent l="0" t="0" r="9525" b="0"/>
            <wp:docPr id="27" name="图片 27" descr="广东省教育厅关于公布2014年度广东省高等学校质量工程高职类立项建设项目的通知(粤教高函【2015】24号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广东省教育厅关于公布2014年度广东省高等学校质量工程高职类立项建设项目的通知(粤教高函【2015】24号)_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572125" cy="7886700"/>
            <wp:effectExtent l="0" t="0" r="9525" b="0"/>
            <wp:docPr id="26" name="图片 26" descr="广东省教育厅关于公布2014年度广东省高等学校质量工程高职类立项建设项目的通知(粤教高函【2015】24号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广东省教育厅关于公布2014年度广东省高等学校质量工程高职类立项建设项目的通知(粤教高函【2015】24号)_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color w:val="FF0000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267325" cy="5219700"/>
            <wp:effectExtent l="0" t="0" r="9525" b="0"/>
            <wp:docPr id="25" name="图片 25" descr="DC1MXSQQ65R8NO~O001RV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C1MXSQQ65R8NO~O001RVC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2.省高层次技能型兼职教师</w:t>
      </w:r>
    </w:p>
    <w:p>
      <w:pPr>
        <w:widowControl/>
        <w:spacing w:line="450" w:lineRule="atLeast"/>
        <w:jc w:val="center"/>
        <w:rPr>
          <w:rFonts w:ascii="宋体" w:hAnsi="宋体" w:cs="宋体"/>
          <w:b/>
          <w:bCs/>
          <w:color w:val="FF3300"/>
          <w:kern w:val="0"/>
          <w:sz w:val="33"/>
          <w:szCs w:val="33"/>
        </w:rPr>
      </w:pPr>
      <w:r>
        <w:rPr>
          <w:rFonts w:hint="eastAsia" w:ascii="宋体" w:hAnsi="宋体" w:cs="宋体"/>
          <w:b/>
          <w:bCs/>
          <w:color w:val="FF3300"/>
          <w:kern w:val="0"/>
          <w:sz w:val="33"/>
          <w:szCs w:val="33"/>
        </w:rPr>
        <w:t>广东省教育厅关于公布2015年广东省高等职业院校高层次技能型兼职教师名单的通知</w:t>
      </w:r>
    </w:p>
    <w:tbl>
      <w:tblPr>
        <w:tblStyle w:val="8"/>
        <w:tblW w:w="0" w:type="auto"/>
        <w:jc w:val="center"/>
        <w:tblCellSpacing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70"/>
        <w:gridCol w:w="1350"/>
        <w:gridCol w:w="156"/>
        <w:gridCol w:w="870"/>
        <w:gridCol w:w="111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发布日期： 2016-08-22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浏览次数：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来源：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厅高教处</w:t>
            </w:r>
          </w:p>
        </w:tc>
      </w:tr>
    </w:tbl>
    <w:p>
      <w:pPr>
        <w:widowControl/>
        <w:spacing w:before="100" w:beforeAutospacing="1" w:after="100" w:afterAutospacing="1" w:line="560" w:lineRule="atLeast"/>
        <w:jc w:val="righ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粤教高函〔</w:t>
      </w:r>
      <w:r>
        <w:rPr>
          <w:rFonts w:ascii="宋体" w:hAnsi="宋体" w:cs="宋体"/>
          <w:color w:val="000000"/>
          <w:kern w:val="0"/>
          <w:sz w:val="32"/>
          <w:szCs w:val="32"/>
        </w:rPr>
        <w:t>2016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〕</w:t>
      </w:r>
      <w:r>
        <w:rPr>
          <w:rFonts w:ascii="宋体" w:hAnsi="宋体" w:cs="宋体"/>
          <w:color w:val="000000"/>
          <w:kern w:val="0"/>
          <w:sz w:val="32"/>
          <w:szCs w:val="32"/>
        </w:rPr>
        <w:t>92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号</w:t>
      </w:r>
    </w:p>
    <w:p>
      <w:pPr>
        <w:widowControl/>
        <w:spacing w:before="100" w:beforeAutospacing="1" w:after="100" w:afterAutospacing="1" w:line="530" w:lineRule="atLeast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各高职院校：</w:t>
      </w:r>
    </w:p>
    <w:p>
      <w:pPr>
        <w:widowControl/>
        <w:spacing w:before="100" w:beforeAutospacing="1" w:after="100" w:afterAutospacing="1" w:line="530" w:lineRule="atLeast"/>
        <w:ind w:firstLine="64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根据《广东省教育厅关于开展</w:t>
      </w:r>
      <w:r>
        <w:rPr>
          <w:rFonts w:ascii="宋体" w:hAnsi="宋体" w:cs="宋体"/>
          <w:color w:val="000000"/>
          <w:kern w:val="0"/>
          <w:sz w:val="32"/>
          <w:szCs w:val="32"/>
        </w:rPr>
        <w:t>2015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年高等职业院校高层次技能型兼职教师认定工作的通知》（粤教高函〔</w:t>
      </w:r>
      <w:r>
        <w:rPr>
          <w:rFonts w:ascii="宋体" w:hAnsi="宋体" w:cs="宋体"/>
          <w:color w:val="000000"/>
          <w:kern w:val="0"/>
          <w:sz w:val="32"/>
          <w:szCs w:val="32"/>
        </w:rPr>
        <w:t>2015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〕</w:t>
      </w:r>
      <w:r>
        <w:rPr>
          <w:rFonts w:ascii="宋体" w:hAnsi="宋体" w:cs="宋体"/>
          <w:color w:val="000000"/>
          <w:kern w:val="0"/>
          <w:sz w:val="32"/>
          <w:szCs w:val="32"/>
        </w:rPr>
        <w:t>188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号），经学校申报、专家评审和公示等环节，现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shd w:val="clear" w:color="auto" w:fill="FFFFFF"/>
        </w:rPr>
        <w:t>认定胡建武等</w:t>
      </w:r>
      <w:r>
        <w:rPr>
          <w:rFonts w:ascii="宋体" w:hAnsi="宋体" w:cs="宋体"/>
          <w:color w:val="000000"/>
          <w:kern w:val="0"/>
          <w:sz w:val="32"/>
          <w:szCs w:val="32"/>
          <w:shd w:val="clear" w:color="auto" w:fill="FFFFFF"/>
        </w:rPr>
        <w:t>300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shd w:val="clear" w:color="auto" w:fill="FFFFFF"/>
        </w:rPr>
        <w:t>人为</w:t>
      </w:r>
      <w:r>
        <w:rPr>
          <w:rFonts w:ascii="宋体" w:hAnsi="宋体" w:cs="宋体"/>
          <w:color w:val="000000"/>
          <w:kern w:val="0"/>
          <w:sz w:val="32"/>
          <w:szCs w:val="32"/>
          <w:shd w:val="clear" w:color="auto" w:fill="FFFFFF"/>
        </w:rPr>
        <w:t>2015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shd w:val="clear" w:color="auto" w:fill="FFFFFF"/>
        </w:rPr>
        <w:t>年广东省高等职业院校高层次技能型兼职教师（下称兼职教师，具体名单见附件），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并就有关事宜通知如下：</w:t>
      </w:r>
    </w:p>
    <w:p>
      <w:pPr>
        <w:widowControl/>
        <w:spacing w:before="100" w:beforeAutospacing="1" w:after="100" w:afterAutospacing="1" w:line="530" w:lineRule="atLeast"/>
        <w:ind w:firstLine="64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一、高度重视兼职教师队伍建设</w:t>
      </w:r>
    </w:p>
    <w:p>
      <w:pPr>
        <w:widowControl/>
        <w:spacing w:before="100" w:beforeAutospacing="1" w:after="100" w:afterAutospacing="1" w:line="530" w:lineRule="atLeast"/>
        <w:ind w:firstLine="64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各高职院校应将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shd w:val="clear" w:color="auto" w:fill="FFFFFF"/>
        </w:rPr>
        <w:t>兼职教师队伍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纳入学校师资队伍建设规划，制定具体可行的年度计划和实施方案，并进一步加大工作力度，狠抓工作落实，有效增加兼职教师数量。</w:t>
      </w:r>
    </w:p>
    <w:p>
      <w:pPr>
        <w:widowControl/>
        <w:spacing w:before="100" w:beforeAutospacing="1" w:after="100" w:afterAutospacing="1" w:line="530" w:lineRule="atLeast"/>
        <w:ind w:firstLine="64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各高职院校应加强对兼职教师的日常管理与考核。要与兼职教师签订聘用协议，明确双方权利与义务；要对兼职教师开展评价和考核，充分发挥兼职教师的作用；要注重对兼职教师的培训，提高兼职教师教学能力和水平。</w:t>
      </w:r>
    </w:p>
    <w:p>
      <w:pPr>
        <w:widowControl/>
        <w:spacing w:before="100" w:beforeAutospacing="1" w:after="100" w:afterAutospacing="1" w:line="530" w:lineRule="atLeast"/>
        <w:ind w:firstLine="64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二、提高财政奖补资金使用效益</w:t>
      </w:r>
    </w:p>
    <w:p>
      <w:pPr>
        <w:widowControl/>
        <w:spacing w:before="100" w:beforeAutospacing="1" w:after="100" w:afterAutospacing="1" w:line="530" w:lineRule="atLeast"/>
        <w:ind w:firstLine="63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省财政将按照《广东省高等职业学校教师能力提升计划项目管理规定》（粤教师函〔</w:t>
      </w:r>
      <w:r>
        <w:rPr>
          <w:rFonts w:ascii="宋体" w:hAnsi="宋体" w:cs="宋体"/>
          <w:color w:val="000000"/>
          <w:kern w:val="0"/>
          <w:sz w:val="32"/>
          <w:szCs w:val="32"/>
        </w:rPr>
        <w:t>2014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〕</w:t>
      </w:r>
      <w:r>
        <w:rPr>
          <w:rFonts w:ascii="宋体" w:hAnsi="宋体" w:cs="宋体"/>
          <w:color w:val="000000"/>
          <w:kern w:val="0"/>
          <w:sz w:val="32"/>
          <w:szCs w:val="32"/>
        </w:rPr>
        <w:t>81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号），对认定的兼职教师所在院校给予奖补。</w:t>
      </w:r>
    </w:p>
    <w:p>
      <w:pPr>
        <w:widowControl/>
        <w:spacing w:before="100" w:beforeAutospacing="1" w:after="100" w:afterAutospacing="1" w:line="530" w:lineRule="atLeast"/>
        <w:ind w:firstLine="64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各高职院校应统筹用好省财政奖补资金和学校自有资金，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建立健全相关管理制度，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提高资金使用效益。省财政奖补资金不得用于与教师队伍建设无关的公用经费支出，不得用于大型仪器设备购置和基本建设，并按规定做好信息公开。</w:t>
      </w:r>
    </w:p>
    <w:p>
      <w:pPr>
        <w:widowControl/>
        <w:spacing w:before="100" w:beforeAutospacing="1" w:after="100" w:afterAutospacing="1" w:line="530" w:lineRule="atLeast"/>
        <w:ind w:firstLine="64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三、加强考核和责任追究</w:t>
      </w:r>
    </w:p>
    <w:p>
      <w:pPr>
        <w:widowControl/>
        <w:spacing w:before="100" w:beforeAutospacing="1" w:after="100" w:afterAutospacing="1" w:line="530" w:lineRule="atLeast"/>
        <w:ind w:firstLine="64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省教育厅将通过数据采集平台，对兼职教师聘用及任教情况进行考核，并按省财政厅统一部署对财政奖补资金开展绩效评价。对有虚报、冒领、截留、挪用、滞留财政专项资金等违法违纪行为的，由省教育厅会同省财政厅责令限期整改，并按粤财教〔</w:t>
      </w:r>
      <w:r>
        <w:rPr>
          <w:rFonts w:ascii="宋体" w:hAnsi="宋体" w:cs="宋体"/>
          <w:color w:val="000000"/>
          <w:kern w:val="0"/>
          <w:sz w:val="32"/>
          <w:szCs w:val="32"/>
        </w:rPr>
        <w:t>2014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〕</w:t>
      </w:r>
      <w:r>
        <w:rPr>
          <w:rFonts w:ascii="宋体" w:hAnsi="宋体" w:cs="宋体"/>
          <w:color w:val="000000"/>
          <w:kern w:val="0"/>
          <w:sz w:val="32"/>
          <w:szCs w:val="32"/>
        </w:rPr>
        <w:t>86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号文有关规定处理。</w:t>
      </w:r>
    </w:p>
    <w:p>
      <w:pPr>
        <w:widowControl/>
        <w:spacing w:before="100" w:beforeAutospacing="1" w:after="100" w:afterAutospacing="1" w:line="530" w:lineRule="atLeast"/>
        <w:ind w:left="1438" w:hanging="80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/>
          <w:color w:val="000000"/>
          <w:kern w:val="0"/>
          <w:sz w:val="24"/>
          <w:szCs w:val="24"/>
        </w:rPr>
        <w:t> 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附件：</w:t>
      </w:r>
      <w:r>
        <w:fldChar w:fldCharType="begin"/>
      </w:r>
      <w:r>
        <w:instrText xml:space="preserve"> HYPERLINK "http://www.gdhed.edu.cn/publicfiles/business/htmlfiles/gdjyt/cmsmedia/document/2016/7/doc35818.xls" \t "_blank" </w:instrText>
      </w:r>
      <w:r>
        <w:fldChar w:fldCharType="separate"/>
      </w:r>
      <w:r>
        <w:rPr>
          <w:rFonts w:hint="eastAsia" w:ascii="仿宋_GB2312" w:hAnsi="宋体" w:eastAsia="仿宋_GB2312" w:cs="宋体"/>
          <w:color w:val="0000FF"/>
          <w:kern w:val="0"/>
          <w:sz w:val="32"/>
          <w:szCs w:val="32"/>
        </w:rPr>
        <w:t>2015年广东省高等职业院校高层次技能型兼职教师名单.xls</w:t>
      </w:r>
      <w:r>
        <w:rPr>
          <w:rFonts w:hint="eastAsia" w:ascii="仿宋_GB2312" w:hAnsi="宋体" w:eastAsia="仿宋_GB2312" w:cs="宋体"/>
          <w:color w:val="0000FF"/>
          <w:kern w:val="0"/>
          <w:sz w:val="32"/>
          <w:szCs w:val="32"/>
        </w:rPr>
        <w:fldChar w:fldCharType="end"/>
      </w:r>
    </w:p>
    <w:p>
      <w:pPr>
        <w:widowControl/>
        <w:spacing w:before="100" w:beforeAutospacing="1" w:after="100" w:afterAutospacing="1" w:line="530" w:lineRule="atLeast"/>
        <w:jc w:val="righ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广东省教育厅  </w:t>
      </w:r>
    </w:p>
    <w:p>
      <w:pPr>
        <w:widowControl/>
        <w:spacing w:before="100" w:beforeAutospacing="1" w:after="100" w:afterAutospacing="1" w:line="530" w:lineRule="atLeast"/>
        <w:jc w:val="righ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/>
          <w:color w:val="000000"/>
          <w:kern w:val="0"/>
          <w:sz w:val="32"/>
          <w:szCs w:val="32"/>
        </w:rPr>
        <w:t>2016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年</w:t>
      </w:r>
      <w:r>
        <w:rPr>
          <w:rFonts w:ascii="宋体" w:hAnsi="宋体" w:cs="宋体"/>
          <w:color w:val="000000"/>
          <w:kern w:val="0"/>
          <w:sz w:val="32"/>
          <w:szCs w:val="32"/>
        </w:rPr>
        <w:t>5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月</w:t>
      </w:r>
      <w:r>
        <w:rPr>
          <w:rFonts w:ascii="宋体" w:hAnsi="宋体" w:cs="宋体"/>
          <w:color w:val="000000"/>
          <w:kern w:val="0"/>
          <w:sz w:val="32"/>
          <w:szCs w:val="32"/>
        </w:rPr>
        <w:t>11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日 </w:t>
      </w:r>
    </w:p>
    <w:p>
      <w:pPr>
        <w:widowControl/>
        <w:spacing w:before="100" w:beforeAutospacing="1" w:after="100" w:afterAutospacing="1" w:line="530" w:lineRule="atLeast"/>
        <w:ind w:firstLine="640"/>
        <w:jc w:val="center"/>
        <w:rPr>
          <w:rFonts w:hint="eastAsia" w:ascii="宋体" w:hAnsi="宋体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（联系人：廖雪红，电话：</w:t>
      </w:r>
      <w:r>
        <w:rPr>
          <w:rFonts w:ascii="宋体" w:hAnsi="宋体" w:cs="宋体"/>
          <w:color w:val="000000"/>
          <w:kern w:val="0"/>
          <w:sz w:val="32"/>
          <w:szCs w:val="32"/>
        </w:rPr>
        <w:t>020-37627703</w:t>
      </w:r>
      <w:r>
        <w:rPr>
          <w:rFonts w:hint="eastAsia" w:ascii="宋体" w:hAnsi="宋体" w:cs="宋体"/>
          <w:color w:val="000000"/>
          <w:kern w:val="0"/>
          <w:sz w:val="32"/>
          <w:szCs w:val="32"/>
        </w:rPr>
        <w:t>）</w:t>
      </w:r>
    </w:p>
    <w:p>
      <w:pPr>
        <w:widowControl/>
        <w:spacing w:before="100" w:beforeAutospacing="1" w:after="100" w:afterAutospacing="1" w:line="530" w:lineRule="atLeast"/>
        <w:ind w:firstLine="640"/>
        <w:jc w:val="center"/>
        <w:rPr>
          <w:rFonts w:hint="eastAsia" w:ascii="宋体" w:hAnsi="宋体" w:cs="宋体"/>
          <w:color w:val="000000"/>
          <w:kern w:val="0"/>
          <w:sz w:val="32"/>
          <w:szCs w:val="32"/>
        </w:rPr>
      </w:pPr>
    </w:p>
    <w:p>
      <w:pPr>
        <w:widowControl/>
        <w:spacing w:before="100" w:beforeAutospacing="1" w:after="100" w:afterAutospacing="1" w:line="530" w:lineRule="atLeast"/>
        <w:ind w:firstLine="640"/>
        <w:jc w:val="center"/>
        <w:rPr>
          <w:rFonts w:hint="eastAsia" w:ascii="宋体" w:hAnsi="宋体" w:cs="宋体"/>
          <w:color w:val="000000"/>
          <w:kern w:val="0"/>
          <w:sz w:val="32"/>
          <w:szCs w:val="32"/>
        </w:rPr>
      </w:pPr>
    </w:p>
    <w:p>
      <w:pPr>
        <w:widowControl/>
        <w:spacing w:before="100" w:beforeAutospacing="1" w:after="100" w:afterAutospacing="1" w:line="530" w:lineRule="atLeast"/>
        <w:ind w:firstLine="640"/>
        <w:jc w:val="center"/>
        <w:rPr>
          <w:rFonts w:ascii="宋体" w:hAnsi="宋体" w:cs="宋体"/>
          <w:color w:val="000000"/>
          <w:kern w:val="0"/>
          <w:sz w:val="24"/>
          <w:szCs w:val="24"/>
        </w:rPr>
      </w:pPr>
      <w:bookmarkStart w:id="2" w:name="_GoBack"/>
      <w:bookmarkEnd w:id="2"/>
    </w:p>
    <w:p>
      <w:pPr>
        <w:jc w:val="center"/>
      </w:pPr>
      <w:r>
        <w:rPr>
          <w:rFonts w:ascii="仿宋_GB2312" w:eastAsia="仿宋_GB2312"/>
          <w:sz w:val="32"/>
          <w:szCs w:val="32"/>
        </w:rPr>
        <w:t>2015</w:t>
      </w:r>
      <w:r>
        <w:rPr>
          <w:rFonts w:hint="eastAsia" w:ascii="仿宋_GB2312" w:eastAsia="仿宋_GB2312"/>
          <w:sz w:val="32"/>
          <w:szCs w:val="32"/>
        </w:rPr>
        <w:t>年拟认定高职院校高层次技能型兼职教师名单</w:t>
      </w:r>
    </w:p>
    <w:tbl>
      <w:tblPr>
        <w:tblStyle w:val="8"/>
        <w:tblW w:w="616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3040"/>
        <w:gridCol w:w="21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tblHeader/>
          <w:jc w:val="center"/>
        </w:trPr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304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申报院校</w:t>
            </w:r>
          </w:p>
        </w:tc>
        <w:tc>
          <w:tcPr>
            <w:tcW w:w="216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兼职教师姓名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3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佛山职业技术学院</w:t>
            </w:r>
          </w:p>
        </w:tc>
        <w:tc>
          <w:tcPr>
            <w:tcW w:w="21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胡建武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9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3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佛山职业技术学院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胡进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9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 w:val="20"/>
                <w:szCs w:val="20"/>
              </w:rPr>
              <w:t>230</w:t>
            </w:r>
          </w:p>
        </w:tc>
        <w:tc>
          <w:tcPr>
            <w:tcW w:w="3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 w:val="20"/>
                <w:szCs w:val="20"/>
              </w:rPr>
              <w:t>广州科技职业技术学院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 w:val="20"/>
                <w:szCs w:val="20"/>
              </w:rPr>
              <w:t>江保东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9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231</w:t>
            </w:r>
          </w:p>
        </w:tc>
        <w:tc>
          <w:tcPr>
            <w:tcW w:w="3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广州民航职业技术学院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蒋绍新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9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232</w:t>
            </w:r>
          </w:p>
        </w:tc>
        <w:tc>
          <w:tcPr>
            <w:tcW w:w="3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广州南洋理工职业学院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方良福</w:t>
            </w:r>
          </w:p>
        </w:tc>
      </w:tr>
    </w:tbl>
    <w:p>
      <w:pPr>
        <w:spacing w:line="360" w:lineRule="auto"/>
        <w:jc w:val="center"/>
        <w:rPr>
          <w:sz w:val="24"/>
          <w:szCs w:val="24"/>
        </w:rPr>
      </w:pPr>
      <w:r>
        <w:rPr>
          <w:rFonts w:ascii="Times New Roman" w:hAnsi="Times New Roman"/>
          <w:b/>
          <w:color w:val="FF0000"/>
          <w:sz w:val="28"/>
          <w:szCs w:val="28"/>
        </w:rPr>
        <w:drawing>
          <wp:inline distT="0" distB="0" distL="0" distR="0">
            <wp:extent cx="5274310" cy="3566160"/>
            <wp:effectExtent l="0" t="0" r="13970" b="0"/>
            <wp:docPr id="30" name="图片 30" descr="南粤优秀教师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南粤优秀教师20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专业群的师资队伍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 w:bidi="ar"/>
        </w:rPr>
        <w:t>数字</w:t>
      </w:r>
      <w:r>
        <w:rPr>
          <w:rFonts w:hint="eastAsia" w:ascii="仿宋" w:hAnsi="仿宋" w:eastAsia="仿宋" w:cs="仿宋"/>
          <w:b/>
          <w:sz w:val="32"/>
          <w:szCs w:val="32"/>
          <w:lang w:bidi="ar"/>
        </w:rPr>
        <w:t>印刷工程专业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 w:bidi="ar"/>
        </w:rPr>
        <w:t>群骨干</w:t>
      </w:r>
      <w:r>
        <w:rPr>
          <w:rFonts w:hint="eastAsia" w:ascii="仿宋" w:hAnsi="仿宋" w:eastAsia="仿宋" w:cs="仿宋"/>
          <w:b/>
          <w:sz w:val="32"/>
          <w:szCs w:val="32"/>
          <w:lang w:bidi="ar"/>
        </w:rPr>
        <w:t>师资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 w:bidi="ar"/>
        </w:rPr>
        <w:t>队伍</w:t>
      </w:r>
      <w:r>
        <w:rPr>
          <w:rFonts w:hint="eastAsia" w:ascii="仿宋" w:hAnsi="仿宋" w:eastAsia="仿宋" w:cs="仿宋"/>
          <w:b/>
          <w:sz w:val="32"/>
          <w:szCs w:val="32"/>
          <w:lang w:bidi="ar"/>
        </w:rPr>
        <w:t>情况一览表</w:t>
      </w:r>
      <w:bookmarkStart w:id="0" w:name="_Toc494892818"/>
      <w:bookmarkStart w:id="1" w:name="_Toc491845527"/>
    </w:p>
    <w:tbl>
      <w:tblPr>
        <w:tblStyle w:val="8"/>
        <w:tblW w:w="4171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"/>
        <w:gridCol w:w="880"/>
        <w:gridCol w:w="660"/>
        <w:gridCol w:w="764"/>
        <w:gridCol w:w="670"/>
        <w:gridCol w:w="912"/>
        <w:gridCol w:w="722"/>
        <w:gridCol w:w="789"/>
        <w:gridCol w:w="861"/>
        <w:gridCol w:w="800"/>
        <w:gridCol w:w="670"/>
        <w:gridCol w:w="66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</w:rPr>
              <w:t>姓名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</w:rPr>
              <w:t>性别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</w:rPr>
              <w:t>学历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</w:rPr>
              <w:t>学位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</w:rPr>
              <w:t>专业领域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</w:rPr>
              <w:t>企业工作年限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/>
              </w:rPr>
              <w:t>（年）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</w:rPr>
              <w:t>专业技术职务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</w:rPr>
              <w:t>职业资格等级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</w:rPr>
              <w:t>是否为骨干教师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</w:rPr>
              <w:t>是否双师教师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</w:rPr>
              <w:t>专职/兼职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49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尚华</w:t>
            </w:r>
          </w:p>
        </w:tc>
        <w:tc>
          <w:tcPr>
            <w:tcW w:w="3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本科</w:t>
            </w:r>
          </w:p>
        </w:tc>
        <w:tc>
          <w:tcPr>
            <w:tcW w:w="3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学士</w:t>
            </w:r>
          </w:p>
        </w:tc>
        <w:tc>
          <w:tcPr>
            <w:tcW w:w="5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艺术设计</w:t>
            </w:r>
          </w:p>
        </w:tc>
        <w:tc>
          <w:tcPr>
            <w:tcW w:w="40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教授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44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49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梁世强</w:t>
            </w:r>
          </w:p>
        </w:tc>
        <w:tc>
          <w:tcPr>
            <w:tcW w:w="3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本科</w:t>
            </w:r>
          </w:p>
        </w:tc>
        <w:tc>
          <w:tcPr>
            <w:tcW w:w="3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学士</w:t>
            </w:r>
          </w:p>
        </w:tc>
        <w:tc>
          <w:tcPr>
            <w:tcW w:w="5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轻工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化学</w:t>
            </w:r>
          </w:p>
        </w:tc>
        <w:tc>
          <w:tcPr>
            <w:tcW w:w="40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教授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44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49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郑会勇</w:t>
            </w:r>
          </w:p>
        </w:tc>
        <w:tc>
          <w:tcPr>
            <w:tcW w:w="3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士</w:t>
            </w:r>
          </w:p>
        </w:tc>
        <w:tc>
          <w:tcPr>
            <w:tcW w:w="5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软件工程</w:t>
            </w:r>
          </w:p>
        </w:tc>
        <w:tc>
          <w:tcPr>
            <w:tcW w:w="40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教授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49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曲慧敏</w:t>
            </w:r>
          </w:p>
        </w:tc>
        <w:tc>
          <w:tcPr>
            <w:tcW w:w="3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交互设计</w:t>
            </w:r>
          </w:p>
        </w:tc>
        <w:tc>
          <w:tcPr>
            <w:tcW w:w="40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副教授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技师</w:t>
            </w:r>
          </w:p>
        </w:tc>
        <w:tc>
          <w:tcPr>
            <w:tcW w:w="44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49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于光</w:t>
            </w:r>
          </w:p>
        </w:tc>
        <w:tc>
          <w:tcPr>
            <w:tcW w:w="3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本科</w:t>
            </w:r>
          </w:p>
        </w:tc>
        <w:tc>
          <w:tcPr>
            <w:tcW w:w="3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UI交互</w:t>
            </w:r>
          </w:p>
        </w:tc>
        <w:tc>
          <w:tcPr>
            <w:tcW w:w="40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高级工程师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44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专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49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乔平</w:t>
            </w:r>
          </w:p>
        </w:tc>
        <w:tc>
          <w:tcPr>
            <w:tcW w:w="3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视频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编辑</w:t>
            </w:r>
          </w:p>
        </w:tc>
        <w:tc>
          <w:tcPr>
            <w:tcW w:w="40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20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主任编辑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44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专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49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伍毅志</w:t>
            </w:r>
          </w:p>
        </w:tc>
        <w:tc>
          <w:tcPr>
            <w:tcW w:w="3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本科</w:t>
            </w:r>
          </w:p>
        </w:tc>
        <w:tc>
          <w:tcPr>
            <w:tcW w:w="3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艺术设计</w:t>
            </w:r>
          </w:p>
        </w:tc>
        <w:tc>
          <w:tcPr>
            <w:tcW w:w="40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副教授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高级技师</w:t>
            </w:r>
          </w:p>
        </w:tc>
        <w:tc>
          <w:tcPr>
            <w:tcW w:w="44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49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陈详衡</w:t>
            </w:r>
          </w:p>
        </w:tc>
        <w:tc>
          <w:tcPr>
            <w:tcW w:w="3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博士</w:t>
            </w:r>
          </w:p>
        </w:tc>
        <w:tc>
          <w:tcPr>
            <w:tcW w:w="5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艺术管理</w:t>
            </w:r>
          </w:p>
        </w:tc>
        <w:tc>
          <w:tcPr>
            <w:tcW w:w="40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副教授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49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付子恩</w:t>
            </w:r>
          </w:p>
        </w:tc>
        <w:tc>
          <w:tcPr>
            <w:tcW w:w="3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博士</w:t>
            </w:r>
          </w:p>
        </w:tc>
        <w:tc>
          <w:tcPr>
            <w:tcW w:w="5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数字媒体</w:t>
            </w:r>
          </w:p>
        </w:tc>
        <w:tc>
          <w:tcPr>
            <w:tcW w:w="40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9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高级工程师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4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陈华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轻工技术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副教授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高级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技师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唐耀存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本科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学士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印刷技术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副教授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高级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技师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江保东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本科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印刷技术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20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高级工程师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否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邹洋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士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制浆造纸工程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高级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工程师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陈晨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博士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制浆造纸工程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高级工程师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陶美华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女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博士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轻化工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副研究员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任举旗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印刷工程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讲师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高级工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是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专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17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陈建军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男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研究生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博士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环境工程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教授级高级工程师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18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陈福兰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女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本科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硕士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工业设计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副教授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高级技师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王青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研究生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博士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材料学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4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高级工程师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20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范毓强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本科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学士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艺术设计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副教授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高级技师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21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伍尚斌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男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本科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学士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艺术设计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12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讲师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高级工艺美术师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22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肖学兵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男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本科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硕士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艺术设计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7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讲师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高级工艺美术师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黄洋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男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本科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学士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环境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设计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6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副教授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高级技师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24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马若丹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本科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学士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数字媒体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23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高级工程师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翟玉福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男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印刷工程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讲师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是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唐雅兰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本科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轻工技术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讲师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高级技师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27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陶响娥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本科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硕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士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材料工程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讲师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技师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28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李燕飞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美术学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讲师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广告设计师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29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尹生妹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光学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讲师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否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柳咪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女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印刷工程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助教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31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吴韡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男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本科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学士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印刷工程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11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工程师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兼职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32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罗忆辉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本科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学士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印刷技术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8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工程师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技师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兼职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33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贺政国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本科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学士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印刷技术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25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高级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工程师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兼职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  <w:jc w:val="center"/>
        </w:trPr>
        <w:tc>
          <w:tcPr>
            <w:tcW w:w="29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34</w:t>
            </w:r>
          </w:p>
        </w:tc>
        <w:tc>
          <w:tcPr>
            <w:tcW w:w="4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卢敬荣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男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专科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印刷技术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高级技工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兼职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35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王汉松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专科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印刷管理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高级技师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兼职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36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聂有国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本科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学士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印刷工程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工程师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兼职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37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马永胜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程序设计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3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专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38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邱禹明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影视制作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5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工程师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专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39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林凤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包装工程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0.5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专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40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杨平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软件工程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6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专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41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刘彦如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影视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技术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高级技工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专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42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李杨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UI设计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高级技工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专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43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罗木英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动画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高级技工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专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44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胡斌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本科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学士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网络工程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工程师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专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45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梁晓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动画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0.5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助教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专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46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穆龙杰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数字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媒体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0.5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助教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专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47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郭诗雅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动画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助教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专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48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马鲸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广播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电视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0.5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助教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专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49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张忠伟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本科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学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计算机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17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高级工程师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兼职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50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刘强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本科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学士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计算机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9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工程师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兼职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51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陈俊彦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计算机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兼职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52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司俊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软件工程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工程师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兼职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53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魏艳芳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数字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媒体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0.5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兼职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54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tabs>
                <w:tab w:val="left" w:pos="263"/>
              </w:tabs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李博阳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艺术设计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0.5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55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刘洋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数字媒体艺术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高级</w:t>
            </w:r>
          </w:p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技工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专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56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莫岚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艺术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设计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设计师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专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57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冯盛彬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本科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学士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艺术设计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设计师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58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于玥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硕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工业设计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59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肖宇霖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工业设计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设计师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 w:bidi="ar-SA"/>
              </w:rPr>
              <w:t>60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张晓璞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艺术设计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工艺美术师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61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夏宝红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设计艺术学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2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广告设计师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62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曾坤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视觉传达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平面设计师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兼职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63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钟金琦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本科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学士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美术学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广告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设计师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兼职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64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万金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计算机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14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高级工程师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兼职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65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丁娜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本科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学士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计算机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7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工程师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兼职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66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肖雪云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艺术管理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16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兼职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67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杨文馨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环境设计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工程师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专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68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蔡佩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环境设计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2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工程师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专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69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陈成秋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本科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学士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艺术设计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高级技师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70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娄建新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本科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学士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艺术设计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技师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71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tabs>
                <w:tab w:val="left" w:pos="264"/>
              </w:tabs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邢艳艳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园林景观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讲师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是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72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钟兴仪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设计学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助教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73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曾子辰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园林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助教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74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李梢薇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视觉传达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助教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75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李欢欢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植物学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助教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76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杨子琤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研究生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硕士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艺术设计学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助教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专职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77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何均胜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本科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学士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园林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高级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工程师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兼职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78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杨音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女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专科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艺术设计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工艺美术师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兼职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79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王夏宁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本科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学士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环境艺术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工艺美术师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兼职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80</w:t>
            </w:r>
          </w:p>
        </w:tc>
        <w:tc>
          <w:tcPr>
            <w:tcW w:w="4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伍尚灿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男</w:t>
            </w:r>
          </w:p>
        </w:tc>
        <w:tc>
          <w:tcPr>
            <w:tcW w:w="4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本科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学士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环境艺术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18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技师</w:t>
            </w:r>
          </w:p>
        </w:tc>
        <w:tc>
          <w:tcPr>
            <w:tcW w:w="4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否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themeColor="background1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兼职</w:t>
            </w:r>
          </w:p>
        </w:tc>
      </w:tr>
      <w:bookmarkEnd w:id="0"/>
      <w:bookmarkEnd w:id="1"/>
    </w:tbl>
    <w:p>
      <w:pPr>
        <w:numPr>
          <w:numId w:val="0"/>
        </w:numPr>
        <w:spacing w:line="360" w:lineRule="auto"/>
        <w:rPr>
          <w:rFonts w:hint="default" w:asciiTheme="minorEastAsia" w:hAnsiTheme="minorEastAsia"/>
          <w:b/>
          <w:sz w:val="28"/>
          <w:szCs w:val="28"/>
          <w:lang w:val="en-US" w:eastAsia="zh-CN"/>
        </w:rPr>
      </w:pP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sz w:val="21"/>
        <w:szCs w:val="21"/>
      </w:rPr>
    </w:pPr>
    <w:r>
      <w:rPr>
        <w:rFonts w:hint="eastAsia" w:ascii="方正小标宋_GBK" w:eastAsia="方正小标宋_GBK"/>
        <w:b/>
        <w:color w:val="FF0000"/>
      </w:rPr>
      <w:drawing>
        <wp:inline distT="0" distB="0" distL="114300" distR="114300">
          <wp:extent cx="219710" cy="208280"/>
          <wp:effectExtent l="0" t="0" r="8890" b="5080"/>
          <wp:docPr id="2" name="图片 1" descr="LOGO文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LOGO文字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710" cy="20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方正小标宋_GBK" w:eastAsia="方正小标宋_GBK"/>
        <w:b/>
        <w:color w:val="FF0000"/>
        <w:sz w:val="21"/>
        <w:szCs w:val="21"/>
      </w:rPr>
      <w:t xml:space="preserve">广州科技职业技术大学   </w:t>
    </w:r>
    <w:r>
      <w:rPr>
        <w:rFonts w:hint="eastAsia" w:ascii="方正小标宋_GBK" w:eastAsia="方正小标宋_GBK"/>
        <w:b/>
        <w:sz w:val="21"/>
        <w:szCs w:val="21"/>
      </w:rPr>
      <w:t xml:space="preserve">        </w:t>
    </w:r>
    <w:r>
      <w:rPr>
        <w:rFonts w:hint="eastAsia" w:ascii="方正小标宋_GBK" w:eastAsia="方正小标宋_GBK"/>
        <w:b/>
        <w:sz w:val="21"/>
        <w:szCs w:val="21"/>
        <w:lang w:val="en-US" w:eastAsia="zh-CN"/>
      </w:rPr>
      <w:t xml:space="preserve">               </w:t>
    </w:r>
    <w:r>
      <w:rPr>
        <w:rFonts w:hint="eastAsia" w:ascii="方正小标宋_GBK" w:eastAsia="方正小标宋_GBK"/>
        <w:b/>
        <w:color w:val="FF0000"/>
        <w:sz w:val="21"/>
        <w:szCs w:val="21"/>
        <w:lang w:val="en-US" w:eastAsia="zh-CN"/>
      </w:rPr>
      <w:t xml:space="preserve">             数字印刷工程高水平</w:t>
    </w:r>
    <w:r>
      <w:rPr>
        <w:rFonts w:hint="eastAsia" w:ascii="方正小标宋_GBK" w:eastAsia="方正小标宋_GBK"/>
        <w:b/>
        <w:color w:val="FF0000"/>
        <w:sz w:val="21"/>
        <w:szCs w:val="21"/>
      </w:rPr>
      <w:t>专业群</w:t>
    </w:r>
    <w:r>
      <w:rPr>
        <w:rFonts w:hint="eastAsia" w:ascii="方正小标宋_GBK" w:eastAsia="方正小标宋_GBK"/>
        <w:b/>
        <w:color w:val="FF0000"/>
        <w:sz w:val="21"/>
        <w:szCs w:val="21"/>
        <w:lang w:val="en-US" w:eastAsia="zh-CN"/>
      </w:rPr>
      <w:t>佐证材料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6A2E6"/>
    <w:multiLevelType w:val="singleLevel"/>
    <w:tmpl w:val="1B56A2E6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26E"/>
    <w:rsid w:val="0002521A"/>
    <w:rsid w:val="00027767"/>
    <w:rsid w:val="0009481A"/>
    <w:rsid w:val="00185BD4"/>
    <w:rsid w:val="001B24D3"/>
    <w:rsid w:val="001B6CE5"/>
    <w:rsid w:val="001C092D"/>
    <w:rsid w:val="002E4680"/>
    <w:rsid w:val="00357961"/>
    <w:rsid w:val="00371F35"/>
    <w:rsid w:val="0039670B"/>
    <w:rsid w:val="003C0749"/>
    <w:rsid w:val="005B6665"/>
    <w:rsid w:val="00643378"/>
    <w:rsid w:val="00666B71"/>
    <w:rsid w:val="0069015E"/>
    <w:rsid w:val="00704495"/>
    <w:rsid w:val="00742FF7"/>
    <w:rsid w:val="00771A06"/>
    <w:rsid w:val="00822311"/>
    <w:rsid w:val="00857E69"/>
    <w:rsid w:val="008667B6"/>
    <w:rsid w:val="00886278"/>
    <w:rsid w:val="008A3B02"/>
    <w:rsid w:val="00945BE0"/>
    <w:rsid w:val="009F61C4"/>
    <w:rsid w:val="00A262E2"/>
    <w:rsid w:val="00A377EA"/>
    <w:rsid w:val="00A95AFF"/>
    <w:rsid w:val="00A962A7"/>
    <w:rsid w:val="00AC2EEC"/>
    <w:rsid w:val="00AF43B4"/>
    <w:rsid w:val="00B1726E"/>
    <w:rsid w:val="00CB5A14"/>
    <w:rsid w:val="00D01BFF"/>
    <w:rsid w:val="00DB7626"/>
    <w:rsid w:val="00DE5548"/>
    <w:rsid w:val="00E3396A"/>
    <w:rsid w:val="00E41263"/>
    <w:rsid w:val="00E83057"/>
    <w:rsid w:val="00EA0FAC"/>
    <w:rsid w:val="00F84D6C"/>
    <w:rsid w:val="00FF32F3"/>
    <w:rsid w:val="075D4804"/>
    <w:rsid w:val="19C87969"/>
    <w:rsid w:val="35E0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/>
    </w:pPr>
    <w:rPr>
      <w:rFonts w:ascii="Calibri" w:hAnsi="Calibri"/>
    </w:rPr>
  </w:style>
  <w:style w:type="paragraph" w:styleId="5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10">
    <w:name w:val="页眉 Char"/>
    <w:basedOn w:val="9"/>
    <w:link w:val="7"/>
    <w:uiPriority w:val="99"/>
    <w:rPr>
      <w:sz w:val="18"/>
      <w:szCs w:val="18"/>
    </w:rPr>
  </w:style>
  <w:style w:type="character" w:customStyle="1" w:styleId="11">
    <w:name w:val="页脚 Char"/>
    <w:basedOn w:val="9"/>
    <w:link w:val="6"/>
    <w:uiPriority w:val="99"/>
    <w:rPr>
      <w:sz w:val="18"/>
      <w:szCs w:val="18"/>
    </w:rPr>
  </w:style>
  <w:style w:type="character" w:customStyle="1" w:styleId="12">
    <w:name w:val="标题 2 Char"/>
    <w:basedOn w:val="9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批注框文本 Char"/>
    <w:basedOn w:val="9"/>
    <w:link w:val="5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标题 3 Char"/>
    <w:basedOn w:val="9"/>
    <w:link w:val="4"/>
    <w:uiPriority w:val="9"/>
    <w:rPr>
      <w:rFonts w:ascii="Calibri" w:hAnsi="Calibri" w:eastAsia="宋体" w:cs="Times New Roman"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174</Words>
  <Characters>992</Characters>
  <Lines>8</Lines>
  <Paragraphs>2</Paragraphs>
  <TotalTime>0</TotalTime>
  <ScaleCrop>false</ScaleCrop>
  <LinksUpToDate>false</LinksUpToDate>
  <CharactersWithSpaces>1164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2019-09-08T06:05:00Z</dcterms:created>
  <dc:creator>陈华</dc:creator>
  <cp:lastModifiedBy>子烨</cp:lastModifiedBy>
  <cp:lastPrinted>2019-09-08T06:02:00Z</cp:lastPrinted>
  <dcterms:modified xsi:type="dcterms:W3CDTF">2021-04-07T22:12:59Z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